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83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75"/>
        <w:gridCol w:w="116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一般部分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频率范围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VHF: 136-174 MHz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UHF：400-480 MHz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350-390MHz(只接收)、87-108MHz(只接收)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信道总数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信道间隔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12.5KHz/25KHz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工作电压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DC 7.4V (±20%)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电池容量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2600 mAh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电池平均工作时间（5/5/90）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24小时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频率稳定度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≤±2.5ppm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天线阻抗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扬声器阻抗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外形尺寸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59（L）* 36(W)*124(H)mm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重量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270g(含电池)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发射部分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输出功率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调制方式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16K0F3E（宽）/8K50F3E（窄）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调制限制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≤±5KHz（宽）/≤±2.5KHz（窄）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杂波与谐波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≤-36dBm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调频噪声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≤-40dB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邻道功率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70dB（宽）/65dB(窄)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音频失真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接收部分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灵敏度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≤0.2μV（宽）/0.25μV（窄）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互调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70dB(宽)/ 65dB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邻道选择性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70dB(宽)/ 60dB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信噪比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≥45dB(宽)/ 40dB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额定音频输出功率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标称功率0.5W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最大音频输出功率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0.9W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额定音频失真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接收剩余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≥40dB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环境指标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工作温度范围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-20℃—+60℃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存储温度范围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-30℃—+85℃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防尘防水</w:t>
            </w:r>
          </w:p>
        </w:tc>
        <w:tc>
          <w:tcPr>
            <w:tcW w:w="1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IP54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YzA2Y2E3OThlY2JkZGJlNGMwZDQzMjU0YTJlOWIifQ=="/>
  </w:docVars>
  <w:rsids>
    <w:rsidRoot w:val="00000000"/>
    <w:rsid w:val="5539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2024-06-05T04:00:42Z</dcterms:created>
  <dc:creator>IBM</dc:creator>
  <cp:lastModifiedBy>A-百度网站顾问小凌子18690180876</cp:lastModifiedBy>
  <dcterms:modified xsi:type="dcterms:W3CDTF">2024-06-05T04:00:50Z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36E5F50EA82042B5831EBE82EB92C5F0_12</vt:lpwstr>
  </property>
</Properties>
</file>